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DSO2O v5.1.6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DSO2O v5.1.6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57586C4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  <w:lang w:val="en-US" w:eastAsia="zh-CN"/>
        </w:rPr>
      </w:pPr>
      <w:r>
        <w:rPr>
          <w:rFonts w:hint="eastAsia" w:ascii="微软雅黑" w:hAnsi="微软雅黑" w:eastAsia="微软雅黑"/>
          <w:lang w:val="en-US" w:eastAsia="zh-CN"/>
        </w:rPr>
        <w:t>安装</w:t>
      </w:r>
      <w:r>
        <w:rPr>
          <w:rFonts w:hint="eastAsia" w:ascii="微软雅黑" w:hAnsi="微软雅黑" w:eastAsia="微软雅黑"/>
        </w:rPr>
        <w:t>部署：将本插件内所有文件直接覆盖至项目根目录即可；</w:t>
      </w:r>
    </w:p>
    <w:p w14:paraId="7A72AE98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  <w:lang w:val="en-US" w:eastAsia="zh-CN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登录系统后台，依次进入【系统】→【设置】→【邮箱短信】→【短信平台】页面，将短信服务商选择为「互亿无线」，填写对应的互亿无线 APIID、APIKEY。</w:t>
      </w:r>
    </w:p>
    <w:p w14:paraId="437D76BC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2A8CBB53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6182360" cy="3975100"/>
            <wp:effectExtent l="0" t="0" r="8890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A3D99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"https://user.ihuyi.com/new/p.html?c=dso2o516"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https://user.ihuyi.com/new/p.html?c=dso2o516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"https://user.ihuyi.com/new/p.html?c=dso2o516"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https://user.ihuyi.com/new/p.html?c=dso2o516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5F2936"/>
    <w:multiLevelType w:val="singleLevel"/>
    <w:tmpl w:val="E95F29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2F653B26"/>
    <w:rsid w:val="319E3B07"/>
    <w:rsid w:val="348C6893"/>
    <w:rsid w:val="41BF6718"/>
    <w:rsid w:val="47FA6B66"/>
    <w:rsid w:val="59BB4AF8"/>
    <w:rsid w:val="62F61313"/>
    <w:rsid w:val="63745B72"/>
    <w:rsid w:val="6FA81A3C"/>
    <w:rsid w:val="7166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11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2026-02-03T09:43:13Z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